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3375" w14:textId="77777777" w:rsidR="002A055F" w:rsidRPr="002A055F" w:rsidRDefault="002A055F" w:rsidP="002A055F">
      <w:pPr>
        <w:spacing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2A055F">
        <w:rPr>
          <w:rFonts w:asciiTheme="majorHAnsi" w:hAnsiTheme="majorHAnsi" w:cstheme="majorHAnsi"/>
          <w:sz w:val="24"/>
          <w:szCs w:val="24"/>
          <w:lang w:val="pl-PL"/>
        </w:rPr>
        <w:t xml:space="preserve">INF.271.3.2026 </w:t>
      </w:r>
    </w:p>
    <w:p w14:paraId="67C2EDDC" w14:textId="421D03DA" w:rsidR="0037108D" w:rsidRPr="00CE7240" w:rsidRDefault="0037108D" w:rsidP="0037108D">
      <w:pPr>
        <w:spacing w:line="240" w:lineRule="auto"/>
        <w:contextualSpacing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b/>
          <w:bCs/>
          <w:sz w:val="24"/>
          <w:szCs w:val="24"/>
          <w:lang w:val="pl-PL"/>
        </w:rPr>
        <w:t>Załącznik nr 1.</w:t>
      </w:r>
      <w:r w:rsidR="00133273">
        <w:rPr>
          <w:rFonts w:asciiTheme="majorHAnsi" w:hAnsiTheme="majorHAnsi" w:cstheme="majorHAnsi"/>
          <w:b/>
          <w:bCs/>
          <w:sz w:val="24"/>
          <w:szCs w:val="24"/>
          <w:lang w:val="pl-PL"/>
        </w:rPr>
        <w:t>2</w:t>
      </w:r>
      <w:r w:rsidRPr="00CE7240">
        <w:rPr>
          <w:rFonts w:asciiTheme="majorHAnsi" w:hAnsiTheme="majorHAnsi" w:cstheme="majorHAnsi"/>
          <w:b/>
          <w:bCs/>
          <w:sz w:val="24"/>
          <w:szCs w:val="24"/>
          <w:lang w:val="pl-PL"/>
        </w:rPr>
        <w:t xml:space="preserve"> do Formularza oferty</w:t>
      </w:r>
    </w:p>
    <w:p w14:paraId="3C2C0031" w14:textId="77777777" w:rsidR="0037108D" w:rsidRPr="00CE7240" w:rsidRDefault="0037108D" w:rsidP="0037108D">
      <w:pPr>
        <w:spacing w:line="240" w:lineRule="auto"/>
        <w:contextualSpacing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bCs/>
          <w:sz w:val="24"/>
          <w:szCs w:val="24"/>
          <w:lang w:val="pl-PL"/>
        </w:rPr>
        <w:t>zamówienia pn.: „Cyberbezpieczny Samorząd Czernice Borowe”</w:t>
      </w:r>
    </w:p>
    <w:p w14:paraId="7F102785" w14:textId="6E20839F" w:rsidR="0037108D" w:rsidRPr="00CE7240" w:rsidRDefault="0037108D" w:rsidP="0037108D">
      <w:pPr>
        <w:spacing w:line="240" w:lineRule="auto"/>
        <w:contextualSpacing/>
        <w:rPr>
          <w:rFonts w:asciiTheme="majorHAnsi" w:hAnsiTheme="majorHAnsi" w:cstheme="majorHAnsi"/>
          <w:bCs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Część </w:t>
      </w:r>
      <w:r w:rsidR="00CE7240">
        <w:rPr>
          <w:rFonts w:asciiTheme="majorHAnsi" w:hAnsiTheme="majorHAnsi" w:cstheme="majorHAnsi"/>
          <w:bCs/>
          <w:sz w:val="24"/>
          <w:szCs w:val="24"/>
          <w:lang w:val="pl-PL"/>
        </w:rPr>
        <w:t>2</w:t>
      </w:r>
      <w:r w:rsidRPr="00CE7240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– Dostawa </w:t>
      </w:r>
      <w:r w:rsidR="002B7759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2 szt. </w:t>
      </w:r>
      <w:r w:rsidRPr="00CE7240">
        <w:rPr>
          <w:rFonts w:asciiTheme="majorHAnsi" w:hAnsiTheme="majorHAnsi" w:cstheme="majorHAnsi"/>
          <w:bCs/>
          <w:sz w:val="24"/>
          <w:szCs w:val="24"/>
          <w:lang w:val="pl-PL"/>
        </w:rPr>
        <w:t>zasilacz</w:t>
      </w:r>
      <w:r w:rsidR="002B7759">
        <w:rPr>
          <w:rFonts w:asciiTheme="majorHAnsi" w:hAnsiTheme="majorHAnsi" w:cstheme="majorHAnsi"/>
          <w:bCs/>
          <w:sz w:val="24"/>
          <w:szCs w:val="24"/>
          <w:lang w:val="pl-PL"/>
        </w:rPr>
        <w:t>y</w:t>
      </w:r>
      <w:r w:rsidRPr="00CE7240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awaryjn</w:t>
      </w:r>
      <w:r w:rsidR="002B7759">
        <w:rPr>
          <w:rFonts w:asciiTheme="majorHAnsi" w:hAnsiTheme="majorHAnsi" w:cstheme="majorHAnsi"/>
          <w:bCs/>
          <w:sz w:val="24"/>
          <w:szCs w:val="24"/>
          <w:lang w:val="pl-PL"/>
        </w:rPr>
        <w:t>ych</w:t>
      </w:r>
      <w:r w:rsidRPr="00CE7240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UPS do szafy serwerowej </w:t>
      </w:r>
      <w:proofErr w:type="spellStart"/>
      <w:r w:rsidRPr="00CE7240">
        <w:rPr>
          <w:rFonts w:asciiTheme="majorHAnsi" w:hAnsiTheme="majorHAnsi" w:cstheme="majorHAnsi"/>
          <w:bCs/>
          <w:sz w:val="24"/>
          <w:szCs w:val="24"/>
          <w:lang w:val="pl-PL"/>
        </w:rPr>
        <w:t>Rack</w:t>
      </w:r>
      <w:proofErr w:type="spellEnd"/>
      <w:r w:rsidRPr="00CE7240">
        <w:rPr>
          <w:rFonts w:asciiTheme="majorHAnsi" w:hAnsiTheme="majorHAnsi" w:cstheme="majorHAnsi"/>
          <w:bCs/>
          <w:sz w:val="24"/>
          <w:szCs w:val="24"/>
          <w:lang w:val="pl-PL"/>
        </w:rPr>
        <w:t xml:space="preserve"> 19</w:t>
      </w:r>
      <w:r w:rsidR="002B7759">
        <w:rPr>
          <w:rFonts w:asciiTheme="majorHAnsi" w:hAnsiTheme="majorHAnsi" w:cstheme="majorHAnsi"/>
          <w:bCs/>
          <w:sz w:val="24"/>
          <w:szCs w:val="24"/>
          <w:lang w:val="pl-PL"/>
        </w:rPr>
        <w:t>’’</w:t>
      </w:r>
    </w:p>
    <w:p w14:paraId="79459311" w14:textId="77777777" w:rsidR="002F471C" w:rsidRPr="00CE7240" w:rsidRDefault="002F471C" w:rsidP="0037108D">
      <w:pPr>
        <w:spacing w:line="240" w:lineRule="auto"/>
        <w:contextualSpacing/>
        <w:rPr>
          <w:rFonts w:asciiTheme="majorHAnsi" w:hAnsiTheme="majorHAnsi" w:cstheme="majorHAnsi"/>
          <w:bCs/>
          <w:sz w:val="24"/>
          <w:szCs w:val="24"/>
          <w:lang w:val="pl-PL"/>
        </w:rPr>
      </w:pPr>
    </w:p>
    <w:p w14:paraId="173F1CDE" w14:textId="77777777" w:rsidR="0037108D" w:rsidRPr="00CE7240" w:rsidRDefault="0037108D" w:rsidP="0037108D">
      <w:pPr>
        <w:spacing w:line="240" w:lineRule="auto"/>
        <w:contextualSpacing/>
        <w:rPr>
          <w:rFonts w:asciiTheme="majorHAnsi" w:hAnsiTheme="majorHAnsi" w:cstheme="majorHAnsi"/>
          <w:bCs/>
          <w:sz w:val="24"/>
          <w:szCs w:val="24"/>
          <w:lang w:val="pl-PL"/>
        </w:rPr>
      </w:pPr>
    </w:p>
    <w:p w14:paraId="6EC7E2EC" w14:textId="77777777" w:rsidR="006F72AF" w:rsidRPr="00CE7240" w:rsidRDefault="006F72AF" w:rsidP="006F72AF">
      <w:pPr>
        <w:spacing w:after="160" w:line="240" w:lineRule="auto"/>
        <w:contextualSpacing/>
        <w:jc w:val="center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b/>
          <w:sz w:val="24"/>
          <w:szCs w:val="24"/>
          <w:lang w:val="pl-PL"/>
        </w:rPr>
        <w:t>Tabela zgodności technicznej oferowanego zasilacza awaryjnego UPS</w:t>
      </w:r>
    </w:p>
    <w:p w14:paraId="7D27FBFE" w14:textId="77777777" w:rsidR="002F471C" w:rsidRPr="00CE7240" w:rsidRDefault="002F471C" w:rsidP="006F72AF">
      <w:pPr>
        <w:spacing w:after="160" w:line="240" w:lineRule="auto"/>
        <w:contextualSpacing/>
        <w:jc w:val="center"/>
        <w:rPr>
          <w:rFonts w:asciiTheme="majorHAnsi" w:hAnsiTheme="majorHAnsi" w:cstheme="majorHAnsi"/>
          <w:sz w:val="24"/>
          <w:szCs w:val="24"/>
          <w:lang w:val="pl-PL"/>
        </w:rPr>
      </w:pPr>
    </w:p>
    <w:p w14:paraId="55D72D6F" w14:textId="77777777" w:rsidR="006F72AF" w:rsidRPr="00CE7240" w:rsidRDefault="006F72AF" w:rsidP="006F72AF">
      <w:pPr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sz w:val="24"/>
          <w:szCs w:val="24"/>
          <w:lang w:val="pl-PL"/>
        </w:rPr>
        <w:t>Producent UPS</w:t>
      </w:r>
      <w:r w:rsidRPr="00CE7240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………………………………………………………………………………………………</w:t>
      </w:r>
    </w:p>
    <w:p w14:paraId="3AF6EB58" w14:textId="77777777" w:rsidR="006F72AF" w:rsidRPr="00CE7240" w:rsidRDefault="006F72AF" w:rsidP="006F72AF">
      <w:pPr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sz w:val="24"/>
          <w:szCs w:val="24"/>
          <w:lang w:val="pl-PL"/>
        </w:rPr>
        <w:t>Model / numer katalogowy</w:t>
      </w:r>
      <w:r w:rsidRPr="00CE7240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………………………………………………………………………………………………</w:t>
      </w:r>
    </w:p>
    <w:p w14:paraId="46316A63" w14:textId="2DAF57A7" w:rsidR="006F72AF" w:rsidRPr="00CE7240" w:rsidRDefault="006F72AF" w:rsidP="006F72AF">
      <w:pPr>
        <w:spacing w:after="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sz w:val="24"/>
          <w:szCs w:val="24"/>
          <w:lang w:val="pl-PL"/>
        </w:rPr>
        <w:t>Oferowana konfiguracja</w:t>
      </w:r>
      <w:r w:rsidRPr="00CE7240"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………………………………………………………………………………………………</w:t>
      </w:r>
    </w:p>
    <w:p w14:paraId="70CB2B6F" w14:textId="4B16079E" w:rsidR="006F72AF" w:rsidRPr="00CE7240" w:rsidRDefault="006F72AF" w:rsidP="006F72AF">
      <w:pPr>
        <w:keepNext/>
        <w:spacing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</w:p>
    <w:tbl>
      <w:tblPr>
        <w:tblW w:w="10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6132"/>
        <w:gridCol w:w="1842"/>
        <w:gridCol w:w="1764"/>
      </w:tblGrid>
      <w:tr w:rsidR="006B3E24" w:rsidRPr="00CE7240" w14:paraId="236871DF" w14:textId="77777777" w:rsidTr="002B7759">
        <w:trPr>
          <w:cantSplit/>
          <w:tblHeader/>
        </w:trPr>
        <w:tc>
          <w:tcPr>
            <w:tcW w:w="526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E2880" w14:textId="0A9EC59C" w:rsidR="006B3E24" w:rsidRPr="00CE7240" w:rsidRDefault="006B3E24" w:rsidP="006B3E24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6132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494FB" w14:textId="5D30BE1A" w:rsidR="006B3E24" w:rsidRPr="00CE7240" w:rsidRDefault="006B3E24" w:rsidP="006B3E24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Wymaganie minimalne Zamawiającego</w:t>
            </w:r>
          </w:p>
        </w:tc>
        <w:tc>
          <w:tcPr>
            <w:tcW w:w="1842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46342" w14:textId="36E248B5" w:rsidR="006B3E24" w:rsidRPr="00CE7240" w:rsidRDefault="00CE7240" w:rsidP="0037108D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>Spełnia / nie spełnia</w:t>
            </w:r>
            <w:r w:rsidRPr="00CE7240">
              <w:rPr>
                <w:rStyle w:val="Odwoanieprzypisudolnego"/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footnoteReference w:id="1"/>
            </w:r>
            <w:r w:rsidRPr="00CE7240">
              <w:rPr>
                <w:rFonts w:asciiTheme="majorHAnsi" w:hAnsiTheme="majorHAnsi" w:cstheme="majorHAnsi"/>
                <w:b/>
                <w:sz w:val="24"/>
                <w:szCs w:val="24"/>
                <w:lang w:val="pl-PL"/>
              </w:rPr>
              <w:t xml:space="preserve"> (wypełnia Wykonawca)</w:t>
            </w:r>
          </w:p>
        </w:tc>
        <w:tc>
          <w:tcPr>
            <w:tcW w:w="1764" w:type="dxa"/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0C168" w14:textId="58F6803A" w:rsidR="006B3E24" w:rsidRPr="00CE7240" w:rsidRDefault="00CE7240" w:rsidP="006B3E24">
            <w:pPr>
              <w:spacing w:line="240" w:lineRule="auto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Uwagi / dodatkowe parametry</w:t>
            </w:r>
          </w:p>
        </w:tc>
      </w:tr>
      <w:tr w:rsidR="006B3E24" w:rsidRPr="00CE7240" w14:paraId="68E19AC1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E54F9A" w14:textId="5865586B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BADC0" w14:textId="240EF800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Moc pozorna: Minimum 3000 VA.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55A51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56BEC7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2D994BAC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FABC60" w14:textId="39C74F38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1975AE" w14:textId="0E7E965A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Moc czynna i współczynnik mocy: Minimum 2700 W; współczynnik mocy wyjściowej nie mniejszy niż 0,9.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C48701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BEF55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5A4C72EF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8DD60" w14:textId="1620A7F0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5193B1" w14:textId="4834F57B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Topologia: On-line VFI, z podwójną konwersją napięcia, zgodnie z PN-EN IEC 62040-3 lub normą równoważną.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BA712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65391A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16F68446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E22885" w14:textId="328EC9BA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4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394D29" w14:textId="1834CFF0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Czas przełączenia: 0 ms przy przejściu z pracy sieciowej na bateryjną oraz z bateryjnej na sieciową.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51E560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978A8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711C05AA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3D3099" w14:textId="28C061BC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5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7E15C7" w14:textId="74D42F6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Napięcie i przebieg wyjściowy: 230 V AC; czysta sinusoida; tolerancja napięcia wyjściowego nie większa niż ±2% w normalnych warunkach pracy.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1655F9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ED13C4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48645487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124530" w14:textId="1D3976CA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6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F53B25" w14:textId="45BE0619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Częstotliwość wyjściowa: 50/60 </w:t>
            </w:r>
            <w:proofErr w:type="spellStart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Hz</w:t>
            </w:r>
            <w:proofErr w:type="spellEnd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, automatyczne wykrywanie lub wybór; stabilizacja częstotliwości w pracy bateryjnej.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EAEC2E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39693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486C3D8B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E7C91A" w14:textId="29829710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7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1AD7B0" w14:textId="37D77BE9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Obudowa: </w:t>
            </w:r>
            <w:proofErr w:type="spellStart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Rack</w:t>
            </w:r>
            <w:proofErr w:type="spellEnd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19” lub Tower/</w:t>
            </w:r>
            <w:proofErr w:type="spellStart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Rack</w:t>
            </w:r>
            <w:proofErr w:type="spellEnd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z możliwością montażu w </w:t>
            </w:r>
            <w:proofErr w:type="spellStart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Rack</w:t>
            </w:r>
            <w:proofErr w:type="spellEnd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19”; wysokość maksymalnie 3U.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D174B3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76B0DF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6321B5DC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81D1DD" w14:textId="58AF1CA5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8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5CF95B" w14:textId="3430362B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Akumulatory: Wbudowane, zamknięte i bezobsługowe akumulatory VRLA lub równoważne, przeznaczone do UPS.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D6EB75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3A159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0CF3E7E4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4AB3A8" w14:textId="2F25FF80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9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DAFBBE" w14:textId="7961AD0A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Czas podtrzymania: Minimum 5 minut przy obciążeniu 50% mocy czynnej UPS.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854FB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E0FA6C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4B881300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2ABD67" w14:textId="07925679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0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0E4FE" w14:textId="6161E3C8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Gniazda wyjściowe: Minimum 6 × IEC 320 C13 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DD68B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2C460B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6071EDCA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DBC45" w14:textId="30A84019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C71AB" w14:textId="2AD7D211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Interfejsy komunikacyjne: Minimum USB lub RS-232 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17559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5FDB6F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4B18AFA3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C4EA1" w14:textId="10167EF2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lastRenderedPageBreak/>
              <w:t>1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212DB7" w14:textId="3FFB0543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Panel LCD: Wbudowany panel LCD prezentujący co najmniej tryb pracy, obciążenie, stan akumulatorów, napięcie wejściowe i wyjściowe oraz alarmy.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E373EF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E38958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0EFC3B2B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1D0A15" w14:textId="0257D34F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186F44" w14:textId="26F89256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Zimny start: Możliwość uruchomienia UPS i podłączonych odbiorników z akumulatorów przy braku zasilania sieciowego.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7160E9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9FC959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5208D125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76A04F" w14:textId="34298685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4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F0DFAC" w14:textId="7D30B11C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Zabezpieczenia: Ochrona co najmniej przed przepięciem, zwarciem, przeciążeniem, przeładowaniem i głębokim rozładowaniem akumulatorów.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C1B5C2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669903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79C95B4B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4C561A" w14:textId="699E34ED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5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8FFF3C" w14:textId="2F137353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Sprawność: Sprawność w trybie on-line minimum 90% przy typowym obciążeniu.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3F67D4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F1158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0170CABC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A6F50D" w14:textId="5B6316C2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16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3C5EC" w14:textId="798253D3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Praca ciągła: Urządzenie przeznaczone do pracy ciągłej 24/7 w środowisku serwerowym.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9CAC2D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861217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71EC88F3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8C04F3" w14:textId="2C1FB201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17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A6E587" w14:textId="25BBF0F2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Oprogramowanie: Oprogramowanie bez dodatkowych opłat licencyjnych, kompatybilne co najmniej z aktualnie wspieranymi wersjami Windows i Linux.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01A45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BCCC0A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6AAD445E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ECEFFA" w14:textId="1146A5AE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18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BEFF9E" w14:textId="36FB1131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Funkcje oprogramowania: Monitorowanie parametrów UPS, i automatyczne bezpieczne zamknięcie systemu operacyjnego.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613A45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55C27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5F9967B0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50F65" w14:textId="52A81A21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19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FC80B0" w14:textId="1F5B97B1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Stan urządzenia: Sprzęt fabrycznie nowy, nieużywany, nieregenerowany, </w:t>
            </w:r>
            <w:proofErr w:type="spellStart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niepoleasingowy</w:t>
            </w:r>
            <w:proofErr w:type="spellEnd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, </w:t>
            </w:r>
            <w:proofErr w:type="spellStart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niepowystawowy</w:t>
            </w:r>
            <w:proofErr w:type="spellEnd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, kompletny i wolny od wad.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E1C877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D43F9D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52A50530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1F4CE6" w14:textId="7D2D1196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0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D5D2A6" w14:textId="30C94D8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Kanał dystrybucji: Sprzęt z oficjalnego kanału dystrybucji producenta na terenie Polski lub Unii Europejskiej.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FEDB88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38D736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3F5DBF8F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87A2FF" w14:textId="79B136FD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1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84E469" w14:textId="3BCFA2C5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Kompletność dostawy: Komplet akumulatorów, przewodów, szyn i elementów montażowych </w:t>
            </w:r>
            <w:proofErr w:type="spellStart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Rack</w:t>
            </w:r>
            <w:proofErr w:type="spellEnd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19”, instrukcja oraz karta gwarancyjna.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3B4678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0B3784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452D782A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BCB8F" w14:textId="363F3301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4D225D" w14:textId="5FD11842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Status produktu: Model w aktualnej ofercie producenta, bez statusu End of Sale ani End of </w:t>
            </w:r>
            <w:proofErr w:type="spellStart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Support</w:t>
            </w:r>
            <w:proofErr w:type="spellEnd"/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na dzień składania oferty.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2C1577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403B3E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39126A81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F79F23" w14:textId="7B92A40E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3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A10570" w14:textId="54DC3F09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Dokumentacja techniczna: Karta katalogowa lub dokument producenta potwierdzający parametry, z podaniem producenta, modelu i numeru katalogowego.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5A801E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F1BDFD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6A8063B9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7B81D7" w14:textId="51BA6AA1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4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30D21A" w14:textId="495E2946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Zgodność: Oznakowanie CE oraz deklaracja zgodności UE.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8DD60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5192FB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3EA464B0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D47FC9" w14:textId="54E7A3D6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lastRenderedPageBreak/>
              <w:t>2</w:t>
            </w:r>
            <w:r w:rsidR="00F9708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5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6E2C4" w14:textId="1D4210AD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Gwarancja UPS: Minimum 24 miesiące.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A63B25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37BEED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2B3E0769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9AE64E" w14:textId="6DD06F5E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26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82164D" w14:textId="63A9A526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Gwarancja akumulatorów: Minimum 12 miesięcy.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E6B41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8569F1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6B3E24" w:rsidRPr="00CE7240" w14:paraId="09249684" w14:textId="77777777" w:rsidTr="002B7759">
        <w:trPr>
          <w:cantSplit/>
        </w:trPr>
        <w:tc>
          <w:tcPr>
            <w:tcW w:w="5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5BA574" w14:textId="3BDA7C1D" w:rsidR="006B3E24" w:rsidRPr="00CE7240" w:rsidRDefault="00F97080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27</w:t>
            </w:r>
          </w:p>
        </w:tc>
        <w:tc>
          <w:tcPr>
            <w:tcW w:w="61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E727D0" w14:textId="58CF46BD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CE724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Serwis: Serwis gwarancyjny dostępny na terenie Polski; </w:t>
            </w:r>
          </w:p>
        </w:tc>
        <w:tc>
          <w:tcPr>
            <w:tcW w:w="18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EF13C7" w14:textId="77777777" w:rsidR="006B3E24" w:rsidRPr="00CE7240" w:rsidRDefault="006B3E24" w:rsidP="006B3E24">
            <w:pPr>
              <w:spacing w:after="0" w:line="240" w:lineRule="auto"/>
              <w:contextualSpacing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76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D6A27F" w14:textId="77777777" w:rsidR="006B3E24" w:rsidRPr="00CE7240" w:rsidRDefault="006B3E24" w:rsidP="006B3E24">
            <w:pPr>
              <w:spacing w:after="0" w:line="240" w:lineRule="auto"/>
              <w:contextualSpacing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</w:tbl>
    <w:p w14:paraId="5F1E419F" w14:textId="77777777" w:rsidR="006F72AF" w:rsidRPr="00CE7240" w:rsidRDefault="006F72AF" w:rsidP="006F72AF">
      <w:pPr>
        <w:keepNext/>
        <w:spacing w:before="160" w:after="60" w:line="240" w:lineRule="auto"/>
        <w:contextualSpacing/>
        <w:rPr>
          <w:rFonts w:asciiTheme="majorHAnsi" w:hAnsiTheme="majorHAnsi" w:cstheme="majorHAnsi"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b/>
          <w:sz w:val="24"/>
          <w:szCs w:val="24"/>
          <w:lang w:val="pl-PL"/>
        </w:rPr>
        <w:t>Oświadczenie Wykonawcy</w:t>
      </w:r>
    </w:p>
    <w:p w14:paraId="26C85ADD" w14:textId="0DD61B43" w:rsidR="006F72AF" w:rsidRPr="00CE7240" w:rsidRDefault="006F72AF" w:rsidP="006F72AF">
      <w:pPr>
        <w:pStyle w:val="Listapunktowana"/>
        <w:keepNext/>
        <w:spacing w:after="4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sz w:val="24"/>
          <w:szCs w:val="24"/>
          <w:lang w:val="pl-PL"/>
        </w:rPr>
        <w:t>Oświadczam, że oferowan</w:t>
      </w:r>
      <w:r w:rsidR="002A055F">
        <w:rPr>
          <w:rFonts w:asciiTheme="majorHAnsi" w:hAnsiTheme="majorHAnsi" w:cstheme="majorHAnsi"/>
          <w:sz w:val="24"/>
          <w:szCs w:val="24"/>
          <w:lang w:val="pl-PL"/>
        </w:rPr>
        <w:t>e</w:t>
      </w:r>
      <w:r w:rsidRPr="00CE7240">
        <w:rPr>
          <w:rFonts w:asciiTheme="majorHAnsi" w:hAnsiTheme="majorHAnsi" w:cstheme="majorHAnsi"/>
          <w:sz w:val="24"/>
          <w:szCs w:val="24"/>
          <w:lang w:val="pl-PL"/>
        </w:rPr>
        <w:t xml:space="preserve"> zasilacz</w:t>
      </w:r>
      <w:r w:rsidR="002A055F">
        <w:rPr>
          <w:rFonts w:asciiTheme="majorHAnsi" w:hAnsiTheme="majorHAnsi" w:cstheme="majorHAnsi"/>
          <w:sz w:val="24"/>
          <w:szCs w:val="24"/>
          <w:lang w:val="pl-PL"/>
        </w:rPr>
        <w:t>e</w:t>
      </w:r>
      <w:r w:rsidRPr="00CE7240">
        <w:rPr>
          <w:rFonts w:asciiTheme="majorHAnsi" w:hAnsiTheme="majorHAnsi" w:cstheme="majorHAnsi"/>
          <w:sz w:val="24"/>
          <w:szCs w:val="24"/>
          <w:lang w:val="pl-PL"/>
        </w:rPr>
        <w:t xml:space="preserve"> awaryjn</w:t>
      </w:r>
      <w:r w:rsidR="002A055F">
        <w:rPr>
          <w:rFonts w:asciiTheme="majorHAnsi" w:hAnsiTheme="majorHAnsi" w:cstheme="majorHAnsi"/>
          <w:sz w:val="24"/>
          <w:szCs w:val="24"/>
          <w:lang w:val="pl-PL"/>
        </w:rPr>
        <w:t>e</w:t>
      </w:r>
      <w:r w:rsidRPr="00CE7240">
        <w:rPr>
          <w:rFonts w:asciiTheme="majorHAnsi" w:hAnsiTheme="majorHAnsi" w:cstheme="majorHAnsi"/>
          <w:sz w:val="24"/>
          <w:szCs w:val="24"/>
          <w:lang w:val="pl-PL"/>
        </w:rPr>
        <w:t xml:space="preserve"> UPS spełnia</w:t>
      </w:r>
      <w:r w:rsidR="002A055F">
        <w:rPr>
          <w:rFonts w:asciiTheme="majorHAnsi" w:hAnsiTheme="majorHAnsi" w:cstheme="majorHAnsi"/>
          <w:sz w:val="24"/>
          <w:szCs w:val="24"/>
          <w:lang w:val="pl-PL"/>
        </w:rPr>
        <w:t>ją</w:t>
      </w:r>
      <w:r w:rsidRPr="00CE7240">
        <w:rPr>
          <w:rFonts w:asciiTheme="majorHAnsi" w:hAnsiTheme="majorHAnsi" w:cstheme="majorHAnsi"/>
          <w:sz w:val="24"/>
          <w:szCs w:val="24"/>
          <w:lang w:val="pl-PL"/>
        </w:rPr>
        <w:t xml:space="preserve"> wszystkie wymagania minimalne określone w OPZ oraz w niniejszej tabeli zgodności.</w:t>
      </w:r>
    </w:p>
    <w:p w14:paraId="6F529704" w14:textId="77777777" w:rsidR="006F72AF" w:rsidRPr="00CE7240" w:rsidRDefault="006F72AF" w:rsidP="006F72AF">
      <w:pPr>
        <w:pStyle w:val="Listapunktowana"/>
        <w:keepNext/>
        <w:spacing w:after="4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sz w:val="24"/>
          <w:szCs w:val="24"/>
          <w:lang w:val="pl-PL"/>
        </w:rPr>
        <w:t>Oświadczam, że informacje podane w niniejszym załączniku są zgodne ze stanem faktycznym i odpowiadają oferowanemu przedmiotowi zamówienia.</w:t>
      </w:r>
    </w:p>
    <w:p w14:paraId="78ED0D5A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39263004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090CE47F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4EA683D9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1E5F69D7" w14:textId="2A353856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  <w:r w:rsidRPr="00CE7240">
        <w:rPr>
          <w:rFonts w:asciiTheme="majorHAnsi" w:hAnsiTheme="majorHAnsi" w:cstheme="majorHAnsi"/>
          <w:i/>
          <w:sz w:val="24"/>
          <w:szCs w:val="24"/>
          <w:lang w:val="pl-PL"/>
        </w:rPr>
        <w:t>Dokument należy podpisać kwalifikowanym podpisem elektronicznym,  podpisem zaufanym lub podpisem osobistym przez osobę(y) uprawnioną(e) do składania oświadczeń woli w imieniu Wykonawcy</w:t>
      </w:r>
    </w:p>
    <w:p w14:paraId="4D6C2E8D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4A42C212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7E1C0720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144A479F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00AA4EF2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20A34586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32AEF495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7CE9C15E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2EAC356A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p w14:paraId="1F89E1ED" w14:textId="77777777" w:rsidR="00CF1F88" w:rsidRPr="00CE7240" w:rsidRDefault="00CF1F88" w:rsidP="006F72AF">
      <w:pPr>
        <w:spacing w:line="240" w:lineRule="auto"/>
        <w:contextualSpacing/>
        <w:jc w:val="right"/>
        <w:rPr>
          <w:rFonts w:asciiTheme="majorHAnsi" w:hAnsiTheme="majorHAnsi" w:cstheme="majorHAnsi"/>
          <w:i/>
          <w:sz w:val="24"/>
          <w:szCs w:val="24"/>
          <w:lang w:val="pl-PL"/>
        </w:rPr>
      </w:pPr>
    </w:p>
    <w:sectPr w:rsidR="00CF1F88" w:rsidRPr="00CE7240" w:rsidSect="006F72AF">
      <w:headerReference w:type="default" r:id="rId8"/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AE6DF" w14:textId="77777777" w:rsidR="00257D8D" w:rsidRDefault="00257D8D" w:rsidP="0037108D">
      <w:pPr>
        <w:spacing w:after="0" w:line="240" w:lineRule="auto"/>
      </w:pPr>
      <w:r>
        <w:separator/>
      </w:r>
    </w:p>
  </w:endnote>
  <w:endnote w:type="continuationSeparator" w:id="0">
    <w:p w14:paraId="616075FF" w14:textId="77777777" w:rsidR="00257D8D" w:rsidRDefault="00257D8D" w:rsidP="0037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851905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sz w:val="24"/>
      </w:rPr>
    </w:sdtEndPr>
    <w:sdtContent>
      <w:p w14:paraId="4B0B7AA3" w14:textId="6905191A" w:rsidR="00857B6B" w:rsidRPr="00857B6B" w:rsidRDefault="00857B6B">
        <w:pPr>
          <w:pStyle w:val="Stopka"/>
          <w:jc w:val="right"/>
          <w:rPr>
            <w:rFonts w:asciiTheme="majorHAnsi" w:hAnsiTheme="majorHAnsi" w:cstheme="majorHAnsi"/>
            <w:sz w:val="24"/>
          </w:rPr>
        </w:pPr>
        <w:r w:rsidRPr="00857B6B">
          <w:rPr>
            <w:rFonts w:asciiTheme="majorHAnsi" w:hAnsiTheme="majorHAnsi" w:cstheme="majorHAnsi"/>
            <w:sz w:val="24"/>
          </w:rPr>
          <w:fldChar w:fldCharType="begin"/>
        </w:r>
        <w:r w:rsidRPr="00857B6B">
          <w:rPr>
            <w:rFonts w:asciiTheme="majorHAnsi" w:hAnsiTheme="majorHAnsi" w:cstheme="majorHAnsi"/>
            <w:sz w:val="24"/>
          </w:rPr>
          <w:instrText>PAGE   \* MERGEFORMAT</w:instrText>
        </w:r>
        <w:r w:rsidRPr="00857B6B">
          <w:rPr>
            <w:rFonts w:asciiTheme="majorHAnsi" w:hAnsiTheme="majorHAnsi" w:cstheme="majorHAnsi"/>
            <w:sz w:val="24"/>
          </w:rPr>
          <w:fldChar w:fldCharType="separate"/>
        </w:r>
        <w:r w:rsidRPr="00857B6B">
          <w:rPr>
            <w:rFonts w:asciiTheme="majorHAnsi" w:hAnsiTheme="majorHAnsi" w:cstheme="majorHAnsi"/>
            <w:noProof/>
            <w:sz w:val="24"/>
            <w:lang w:val="pl-PL"/>
          </w:rPr>
          <w:t>4</w:t>
        </w:r>
        <w:r w:rsidRPr="00857B6B">
          <w:rPr>
            <w:rFonts w:asciiTheme="majorHAnsi" w:hAnsiTheme="majorHAnsi" w:cstheme="majorHAnsi"/>
            <w:sz w:val="24"/>
          </w:rPr>
          <w:fldChar w:fldCharType="end"/>
        </w:r>
      </w:p>
    </w:sdtContent>
  </w:sdt>
  <w:p w14:paraId="06674B47" w14:textId="77777777" w:rsidR="00857B6B" w:rsidRDefault="00857B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40005" w14:textId="77777777" w:rsidR="00257D8D" w:rsidRDefault="00257D8D" w:rsidP="0037108D">
      <w:pPr>
        <w:spacing w:after="0" w:line="240" w:lineRule="auto"/>
      </w:pPr>
      <w:r>
        <w:separator/>
      </w:r>
    </w:p>
  </w:footnote>
  <w:footnote w:type="continuationSeparator" w:id="0">
    <w:p w14:paraId="0231F84A" w14:textId="77777777" w:rsidR="00257D8D" w:rsidRDefault="00257D8D" w:rsidP="0037108D">
      <w:pPr>
        <w:spacing w:after="0" w:line="240" w:lineRule="auto"/>
      </w:pPr>
      <w:r>
        <w:continuationSeparator/>
      </w:r>
    </w:p>
  </w:footnote>
  <w:footnote w:id="1">
    <w:p w14:paraId="220C0A71" w14:textId="77777777" w:rsidR="00CE7240" w:rsidRPr="0037108D" w:rsidRDefault="00CE7240" w:rsidP="00CE724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37108D">
        <w:rPr>
          <w:lang w:val="pl-PL"/>
        </w:rPr>
        <w:t>Jeśli parametr nie spełnia minimalnych wymagań Zamawiającego, oferta podlega odrzuceniu</w:t>
      </w:r>
    </w:p>
    <w:p w14:paraId="42F95DDA" w14:textId="77777777" w:rsidR="00CE7240" w:rsidRPr="0037108D" w:rsidRDefault="00CE7240" w:rsidP="00CE7240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8A14" w14:textId="0819299D" w:rsidR="0037108D" w:rsidRDefault="0037108D">
    <w:pPr>
      <w:pStyle w:val="Nagwek"/>
    </w:pPr>
    <w:r>
      <w:rPr>
        <w:noProof/>
        <w:lang w:val="pl-PL" w:eastAsia="pl-PL"/>
      </w:rPr>
      <w:drawing>
        <wp:inline distT="0" distB="0" distL="0" distR="0" wp14:anchorId="06438453" wp14:editId="5B528730">
          <wp:extent cx="6127115" cy="688975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11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3815886">
    <w:abstractNumId w:val="8"/>
  </w:num>
  <w:num w:numId="2" w16cid:durableId="1648780012">
    <w:abstractNumId w:val="6"/>
  </w:num>
  <w:num w:numId="3" w16cid:durableId="2006325480">
    <w:abstractNumId w:val="5"/>
  </w:num>
  <w:num w:numId="4" w16cid:durableId="236668501">
    <w:abstractNumId w:val="4"/>
  </w:num>
  <w:num w:numId="5" w16cid:durableId="393703732">
    <w:abstractNumId w:val="7"/>
  </w:num>
  <w:num w:numId="6" w16cid:durableId="105737140">
    <w:abstractNumId w:val="3"/>
  </w:num>
  <w:num w:numId="7" w16cid:durableId="406534724">
    <w:abstractNumId w:val="2"/>
  </w:num>
  <w:num w:numId="8" w16cid:durableId="1323314209">
    <w:abstractNumId w:val="1"/>
  </w:num>
  <w:num w:numId="9" w16cid:durableId="66567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FB0"/>
    <w:rsid w:val="00130D09"/>
    <w:rsid w:val="00133273"/>
    <w:rsid w:val="0015074B"/>
    <w:rsid w:val="001669C1"/>
    <w:rsid w:val="001E6AE9"/>
    <w:rsid w:val="00257D8D"/>
    <w:rsid w:val="0029639D"/>
    <w:rsid w:val="002A055F"/>
    <w:rsid w:val="002B7759"/>
    <w:rsid w:val="002F471C"/>
    <w:rsid w:val="00326F90"/>
    <w:rsid w:val="00350CAB"/>
    <w:rsid w:val="0037108D"/>
    <w:rsid w:val="00381FC6"/>
    <w:rsid w:val="00537E38"/>
    <w:rsid w:val="005F0BF4"/>
    <w:rsid w:val="006B3E24"/>
    <w:rsid w:val="006F72AF"/>
    <w:rsid w:val="008457C2"/>
    <w:rsid w:val="00857B6B"/>
    <w:rsid w:val="009D69BD"/>
    <w:rsid w:val="00AA1D8D"/>
    <w:rsid w:val="00B47730"/>
    <w:rsid w:val="00BA3970"/>
    <w:rsid w:val="00C82C62"/>
    <w:rsid w:val="00CB0664"/>
    <w:rsid w:val="00CE7240"/>
    <w:rsid w:val="00CF1F88"/>
    <w:rsid w:val="00D16440"/>
    <w:rsid w:val="00F47D04"/>
    <w:rsid w:val="00F949B1"/>
    <w:rsid w:val="00F970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C8F04B"/>
  <w14:defaultImageDpi w14:val="300"/>
  <w15:docId w15:val="{FE89763E-AF88-4995-B169-F596B253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10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108D"/>
    <w:rPr>
      <w:rFonts w:ascii="Arial" w:eastAsia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108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71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71C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EA3CC9-5FE4-4AF2-917C-C75652C2C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542</Words>
  <Characters>3252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Sylwester Kienig</cp:lastModifiedBy>
  <cp:revision>11</cp:revision>
  <cp:lastPrinted>2026-07-28T11:32:00Z</cp:lastPrinted>
  <dcterms:created xsi:type="dcterms:W3CDTF">2026-07-28T09:47:00Z</dcterms:created>
  <dcterms:modified xsi:type="dcterms:W3CDTF">2026-08-20T18:00:00Z</dcterms:modified>
  <cp:category/>
</cp:coreProperties>
</file>